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b/>
          <w:bCs/>
          <w:color w:val="0000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/>
          <w:bCs/>
          <w:color w:val="000000"/>
          <w:sz w:val="44"/>
          <w:szCs w:val="44"/>
          <w:lang w:val="en-US" w:eastAsia="zh-CN"/>
        </w:rPr>
        <w:t>年三穗县财政预算公开相关情况说明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目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/>
          <w:bCs/>
          <w:color w:val="000000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right" w:leader="dot" w:pos="8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eastAsia="zh-CN"/>
        </w:rPr>
        <w:fldChar w:fldCharType="begin"/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eastAsia="zh-CN"/>
        </w:rPr>
        <w:instrText xml:space="preserve">TOC \o "1-1" \h \u </w:instrTex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eastAsia="zh-CN"/>
        </w:rPr>
        <w:fldChar w:fldCharType="separate"/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eastAsia="zh-CN"/>
        </w:rPr>
        <w:fldChar w:fldCharType="begin"/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eastAsia="zh-CN"/>
        </w:rPr>
        <w:instrText xml:space="preserve"> HYPERLINK \l _Toc23568 </w:instrTex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eastAsia="zh-CN"/>
        </w:rPr>
        <w:fldChar w:fldCharType="separate"/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eastAsia="zh-CN"/>
        </w:rPr>
        <w:t>关于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年三穗县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eastAsia="zh-CN"/>
        </w:rPr>
        <w:t>转移支付安排情况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的说明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ab/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eastAsia="zh-CN"/>
        </w:rPr>
        <w:fldChar w:fldCharType="begin"/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eastAsia="zh-CN"/>
        </w:rPr>
        <w:instrText xml:space="preserve"> HYPERLINK \l _Toc13023 </w:instrTex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eastAsia="zh-CN"/>
        </w:rPr>
        <w:fldChar w:fldCharType="separate"/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关于202</w:t>
      </w:r>
      <w:r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年三穗县举借债务情况说明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ab/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eastAsia="zh-CN"/>
        </w:rPr>
        <w:fldChar w:fldCharType="begin"/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eastAsia="zh-CN"/>
        </w:rPr>
        <w:instrText xml:space="preserve"> HYPERLINK \l _Toc10870 </w:instrTex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eastAsia="zh-CN"/>
        </w:rPr>
        <w:fldChar w:fldCharType="separate"/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关于202</w:t>
      </w:r>
      <w:r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年三穗县地方政府债券资金使用安排情况说明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ab/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eastAsia="zh-CN"/>
        </w:rPr>
        <w:fldChar w:fldCharType="begin"/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eastAsia="zh-CN"/>
        </w:rPr>
        <w:instrText xml:space="preserve"> HYPERLINK \l _Toc23568 </w:instrTex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eastAsia="zh-CN"/>
        </w:rPr>
        <w:fldChar w:fldCharType="separate"/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eastAsia="zh-CN"/>
        </w:rPr>
        <w:t>关于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年三穗县公开重大政策和重点项目等绩效目标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ab/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eastAsia="zh-CN"/>
        </w:rPr>
        <w:fldChar w:fldCharType="end"/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0"/>
          <w:szCs w:val="30"/>
          <w:lang w:eastAsia="zh-CN"/>
        </w:rPr>
        <w:sectPr>
          <w:pgSz w:w="11850" w:h="16783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Toc2356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</w:t>
      </w:r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于202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年三穗县转移支付安排情况的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outlineLvl w:val="0"/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</w:pPr>
      <w:bookmarkStart w:id="1" w:name="_Toc1302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年三穗县预计收到上级转移支付资金共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129384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万元，其中：专项转移支付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16316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万元，一般性转移支付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109521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万元，返还性收入3547万元。</w:t>
      </w:r>
    </w:p>
    <w:p>
      <w:pPr>
        <w:pStyle w:val="2"/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专项转移支付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16316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一般性转移支付（指定用途部分）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39371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万元主要用于：一般公共服务支出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463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万元、公共安全支出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727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万元、教育支出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10137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万元、文化旅游体育与传媒支出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422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万元、社会保障和就业支出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8083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万元、卫生健康支出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5865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万元、节能环保支出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3793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万元、城乡社区支出1335万元、农林水支出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21353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万元、交通运输支出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1284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万元、资源勘探信息等支出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万元、商业服务业等支出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2086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万元、自然资源海洋气象等支出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万元、住房保障支出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1362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万元、灾害防治及应急管理支出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万元。</w:t>
      </w:r>
    </w:p>
    <w:p>
      <w:pPr>
        <w:pStyle w:val="2"/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一般性转移支付（可统筹部分）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70150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万元及返还性收入3547万元，主要用于：保工资、保运转、保基本民生支出。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sz w:val="30"/>
          <w:szCs w:val="30"/>
          <w:lang w:val="en-US" w:eastAsia="zh-CN"/>
        </w:rPr>
      </w:pP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关于202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年三穗县举借债务情况说明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  <w:shd w:val="clear" w:fill="FFFFFF"/>
        </w:rPr>
        <w:t>经上级批准，202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  <w:shd w:val="clear" w:fill="FFFFFF"/>
        </w:rPr>
        <w:t>年核定我县政府债务限额为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highlight w:val="none"/>
          <w:shd w:val="clear" w:fill="FFFFFF"/>
          <w:lang w:val="en-US" w:eastAsia="zh-CN"/>
        </w:rPr>
        <w:t>247055.39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  <w:shd w:val="clear" w:fill="FFFFFF"/>
        </w:rPr>
        <w:t>万元（一般债务限额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highlight w:val="none"/>
          <w:shd w:val="clear" w:fill="FFFFFF"/>
          <w:lang w:val="en-US" w:eastAsia="zh-CN"/>
        </w:rPr>
        <w:t>131226.1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  <w:shd w:val="clear" w:fill="FFFFFF"/>
        </w:rPr>
        <w:t>万元，专项债务限额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highlight w:val="none"/>
          <w:shd w:val="clear" w:fill="FFFFFF"/>
          <w:lang w:val="en-US" w:eastAsia="zh-CN"/>
        </w:rPr>
        <w:t>115829.29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  <w:shd w:val="clear" w:fill="FFFFFF"/>
        </w:rPr>
        <w:t>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shd w:val="clear" w:fill="FFFFFF"/>
          <w:lang w:val="en-US" w:eastAsia="zh-CN"/>
        </w:rPr>
        <w:t>年我县共获得地方政府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  <w:shd w:val="clear" w:fill="FFFFFF"/>
          <w:lang w:val="en-US" w:eastAsia="zh-CN"/>
        </w:rPr>
        <w:t>债务收入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highlight w:val="none"/>
          <w:shd w:val="clear" w:fill="FFFFFF"/>
          <w:lang w:val="en-US" w:eastAsia="zh-CN"/>
        </w:rPr>
        <w:t>71952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  <w:shd w:val="clear" w:fill="FFFFFF"/>
          <w:lang w:val="en-US" w:eastAsia="zh-CN"/>
        </w:rPr>
        <w:t>万元，其中：一般债务收入175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highlight w:val="none"/>
          <w:shd w:val="clear" w:fill="FFFFFF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  <w:shd w:val="clear" w:fill="FFFFFF"/>
          <w:lang w:val="en-US" w:eastAsia="zh-CN"/>
        </w:rPr>
        <w:t>万元（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highlight w:val="none"/>
          <w:shd w:val="clear" w:fill="FFFFFF"/>
          <w:lang w:val="en-US" w:eastAsia="zh-CN"/>
        </w:rPr>
        <w:t>新增一般债券收入7775万元，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  <w:shd w:val="clear" w:fill="FFFFFF"/>
          <w:lang w:val="en-US" w:eastAsia="zh-CN"/>
        </w:rPr>
        <w:t>再融资一般债券收入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highlight w:val="none"/>
          <w:shd w:val="clear" w:fill="FFFFFF"/>
          <w:lang w:val="en-US" w:eastAsia="zh-CN"/>
        </w:rPr>
        <w:t>9772万元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  <w:shd w:val="clear" w:fill="FFFFFF"/>
          <w:lang w:val="en-US" w:eastAsia="zh-CN"/>
        </w:rPr>
        <w:t>），专项债务收入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highlight w:val="none"/>
          <w:shd w:val="clear" w:fill="FFFFFF"/>
          <w:lang w:val="en-US" w:eastAsia="zh-CN"/>
        </w:rPr>
        <w:t>54405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  <w:shd w:val="clear" w:fill="FFFFFF"/>
          <w:lang w:val="en-US" w:eastAsia="zh-CN"/>
        </w:rPr>
        <w:t>万元（新增专项债券收入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highlight w:val="none"/>
          <w:shd w:val="clear" w:fill="FFFFFF"/>
          <w:lang w:val="en-US" w:eastAsia="zh-CN"/>
        </w:rPr>
        <w:t>53741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  <w:shd w:val="clear" w:fill="FFFFFF"/>
          <w:lang w:val="en-US" w:eastAsia="zh-CN"/>
        </w:rPr>
        <w:t>万元、再融资专项债券收入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highlight w:val="none"/>
          <w:shd w:val="clear" w:fill="FFFFFF"/>
          <w:lang w:val="en-US" w:eastAsia="zh-CN"/>
        </w:rPr>
        <w:t>664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highlight w:val="none"/>
          <w:shd w:val="clear" w:fill="FFFFFF"/>
          <w:lang w:val="en-US" w:eastAsia="zh-CN"/>
        </w:rPr>
        <w:t xml:space="preserve">万元）。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100"/>
          <w:sz w:val="32"/>
          <w:szCs w:val="32"/>
          <w:shd w:val="clear" w:fill="FFFFFF"/>
          <w:lang w:eastAsia="zh-CN"/>
        </w:rPr>
        <w:t>截至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shd w:val="clear" w:fill="FFFFFF"/>
        </w:rPr>
        <w:t>年底，我县存量政府债务余额为246125.77万元（一般债务余额130296.77万元，专项债务余额115829万元），未超过债务限额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2" w:name="_Toc10870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</w:p>
    <w:bookmarkEnd w:id="2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年三穗县地方政府债券资金使用安排情况说明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default" w:ascii="Times New Roman" w:hAnsi="Times New Roman" w:eastAsia="仿宋_GB2312" w:cs="Times New Roman"/>
          <w:kern w:val="2"/>
          <w:sz w:val="30"/>
          <w:szCs w:val="30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-SA"/>
        </w:rPr>
        <w:t>年，三穗县预计通过再融资债券偿还到期政府债务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  <w:t>24842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fill="FFFFFF"/>
          <w:lang w:val="en-US" w:eastAsia="zh-CN" w:bidi="ar-SA"/>
        </w:rPr>
        <w:t>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-SA"/>
        </w:rPr>
        <w:t>元，其中一般债券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-SA"/>
        </w:rPr>
        <w:t>21042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-SA"/>
        </w:rPr>
        <w:t>万元，专项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fill="FFFFFF"/>
          <w:lang w:val="en-US" w:eastAsia="zh-CN" w:bidi="ar-SA"/>
        </w:rPr>
        <w:t>债券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fill="FFFFFF"/>
          <w:lang w:val="en-US" w:eastAsia="zh-CN" w:bidi="ar-SA"/>
        </w:rPr>
        <w:t>3800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fill="FFFFFF"/>
          <w:lang w:val="en-US" w:eastAsia="zh-CN" w:bidi="ar-SA"/>
        </w:rPr>
        <w:t>万元。由于发行新增地方政府债券具体需以省财政厅转贷为准，目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-SA"/>
        </w:rPr>
        <w:t>前暂无法提供202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-SA"/>
        </w:rPr>
        <w:t>年三穗县新增政府债券相关情况。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sectPr>
          <w:footerReference r:id="rId3" w:type="default"/>
          <w:pgSz w:w="11850" w:h="16783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年三穗县公开重大政策和重点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项目等绩效目标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我县2022年绩效目标申报中，把2022年乡村振兴衔接资金作为重大政策执行内容。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重点项目绩效目标编制，选取10个项目，资金4331.54万元：分别是：1、招聘社会化服务教师经费项目（教科局），项目资金1186.73万元，2、安保人员工资项目（教科局），项目资金364.18万元；3、宿管员工资项目（教科局），项目资金260.69万元；4、食堂工人工资项目（教科局），项目资金951.67万元；5、血站安置人员工资福利项目（县医院），项目资金124.65万元；6、备案制人员工资福利项目（县医院），项目资金560.57万元；7、血站安置人员工资福利项目（中医院），项目资金93.52万元；8、备案制人员工资福利项目（中医院），项目资金448.78万元；9、备案制人员工资（妇幼保健院），项目资金275.88万元；10、血站人员工资项目（妇幼保健院），项目资金64.88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pgSz w:w="11850" w:h="16783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ZDYzNGRiNWRkYjY3Mzc4NjU1NDA4YWM3MTBhOTgifQ=="/>
  </w:docVars>
  <w:rsids>
    <w:rsidRoot w:val="00172A27"/>
    <w:rsid w:val="01DA3758"/>
    <w:rsid w:val="020C25D6"/>
    <w:rsid w:val="03B32290"/>
    <w:rsid w:val="05FD008C"/>
    <w:rsid w:val="06BE04CD"/>
    <w:rsid w:val="0A604A23"/>
    <w:rsid w:val="0B6521B5"/>
    <w:rsid w:val="0D474416"/>
    <w:rsid w:val="0E2914CA"/>
    <w:rsid w:val="0FB22F76"/>
    <w:rsid w:val="0FFF419B"/>
    <w:rsid w:val="13082AF4"/>
    <w:rsid w:val="162D26B5"/>
    <w:rsid w:val="16343DC5"/>
    <w:rsid w:val="1AD611BB"/>
    <w:rsid w:val="1BA7537E"/>
    <w:rsid w:val="1BE27765"/>
    <w:rsid w:val="1C347E62"/>
    <w:rsid w:val="1F2369F7"/>
    <w:rsid w:val="21527ADA"/>
    <w:rsid w:val="227F4F1F"/>
    <w:rsid w:val="23CC5331"/>
    <w:rsid w:val="26E57512"/>
    <w:rsid w:val="27424579"/>
    <w:rsid w:val="29815AE6"/>
    <w:rsid w:val="2C1D5929"/>
    <w:rsid w:val="2D3645E6"/>
    <w:rsid w:val="2DCF57A7"/>
    <w:rsid w:val="2F3B0F52"/>
    <w:rsid w:val="31A44643"/>
    <w:rsid w:val="326D1F4D"/>
    <w:rsid w:val="343706EB"/>
    <w:rsid w:val="35D11955"/>
    <w:rsid w:val="37781DD8"/>
    <w:rsid w:val="3A106A76"/>
    <w:rsid w:val="3B193B69"/>
    <w:rsid w:val="3BF103EC"/>
    <w:rsid w:val="3C366150"/>
    <w:rsid w:val="3E8448D3"/>
    <w:rsid w:val="3F1334D8"/>
    <w:rsid w:val="40640ABA"/>
    <w:rsid w:val="426052B1"/>
    <w:rsid w:val="461B162C"/>
    <w:rsid w:val="472008B1"/>
    <w:rsid w:val="4783216D"/>
    <w:rsid w:val="48041CC3"/>
    <w:rsid w:val="497004D0"/>
    <w:rsid w:val="498C15D5"/>
    <w:rsid w:val="4A1C6171"/>
    <w:rsid w:val="4A7F4F39"/>
    <w:rsid w:val="4B4D35BC"/>
    <w:rsid w:val="4BEF01D9"/>
    <w:rsid w:val="4CBC4D41"/>
    <w:rsid w:val="4ED12D7A"/>
    <w:rsid w:val="4EF13E61"/>
    <w:rsid w:val="4FFE4444"/>
    <w:rsid w:val="50FC089B"/>
    <w:rsid w:val="51AB43FB"/>
    <w:rsid w:val="53894668"/>
    <w:rsid w:val="575E6EE4"/>
    <w:rsid w:val="59486D73"/>
    <w:rsid w:val="5D4C069A"/>
    <w:rsid w:val="5EC26933"/>
    <w:rsid w:val="61113EEE"/>
    <w:rsid w:val="63764148"/>
    <w:rsid w:val="65A65A90"/>
    <w:rsid w:val="69AC6CDC"/>
    <w:rsid w:val="69DC7764"/>
    <w:rsid w:val="6B3D2AC6"/>
    <w:rsid w:val="6E262D1F"/>
    <w:rsid w:val="6F586629"/>
    <w:rsid w:val="6F8F0D87"/>
    <w:rsid w:val="6FA75B64"/>
    <w:rsid w:val="74D56578"/>
    <w:rsid w:val="753A7C05"/>
    <w:rsid w:val="75BD3408"/>
    <w:rsid w:val="7D5D2D64"/>
    <w:rsid w:val="7D5F6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786</Words>
  <Characters>964</Characters>
  <Lines>0</Lines>
  <Paragraphs>0</Paragraphs>
  <TotalTime>1</TotalTime>
  <ScaleCrop>false</ScaleCrop>
  <LinksUpToDate>false</LinksUpToDate>
  <CharactersWithSpaces>1015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庄坤荣</dc:creator>
  <cp:lastModifiedBy>find our path ^</cp:lastModifiedBy>
  <cp:lastPrinted>2021-05-26T03:44:00Z</cp:lastPrinted>
  <dcterms:modified xsi:type="dcterms:W3CDTF">2022-12-30T03:07:05Z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D3E81F63AB7442C6B818CAE665A7280C</vt:lpwstr>
  </property>
</Properties>
</file>