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hint="default" w:ascii="宋体" w:hAnsi="宋体" w:cs="Times New Roman"/>
          <w:szCs w:val="21"/>
          <w:lang w:val="en-US" w:eastAsia="zh-CN"/>
        </w:rPr>
      </w:pPr>
      <w:r>
        <w:rPr>
          <w:rFonts w:hint="eastAsia" w:ascii="宋体" w:hAnsi="宋体" w:cs="Times New Roman"/>
          <w:szCs w:val="21"/>
          <w:lang w:val="en-US" w:eastAsia="zh-CN"/>
        </w:rPr>
        <w:t>附件3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120" w:afterAutospacing="0" w:line="540" w:lineRule="exact"/>
        <w:ind w:left="480" w:leftChars="0"/>
        <w:jc w:val="center"/>
        <w:rPr>
          <w:rStyle w:val="6"/>
          <w:rFonts w:hint="eastAsia" w:ascii="仿宋" w:hAnsi="仿宋" w:eastAsia="仿宋" w:cs="仿宋"/>
          <w:b/>
          <w:bCs/>
          <w:color w:val="333333"/>
          <w:sz w:val="36"/>
          <w:szCs w:val="36"/>
        </w:rPr>
      </w:pPr>
      <w:r>
        <w:rPr>
          <w:rStyle w:val="6"/>
          <w:rFonts w:hint="eastAsia" w:ascii="仿宋" w:hAnsi="仿宋" w:eastAsia="仿宋" w:cs="仿宋"/>
          <w:b/>
          <w:bCs/>
          <w:color w:val="333333"/>
          <w:sz w:val="36"/>
          <w:szCs w:val="36"/>
          <w:lang w:val="en-US" w:eastAsia="zh-CN"/>
        </w:rPr>
        <w:t>贵州金禾惠汽车出租有限责任公司</w:t>
      </w:r>
      <w:r>
        <w:rPr>
          <w:rStyle w:val="6"/>
          <w:rFonts w:hint="eastAsia" w:ascii="仿宋" w:hAnsi="仿宋" w:eastAsia="仿宋" w:cs="仿宋"/>
          <w:b/>
          <w:bCs/>
          <w:color w:val="333333"/>
          <w:sz w:val="36"/>
          <w:szCs w:val="36"/>
        </w:rPr>
        <w:t>2022年公开招聘工作人员职位一览表</w:t>
      </w:r>
    </w:p>
    <w:tbl>
      <w:tblPr>
        <w:tblStyle w:val="4"/>
        <w:tblW w:w="13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941"/>
        <w:gridCol w:w="1245"/>
        <w:gridCol w:w="868"/>
        <w:gridCol w:w="1094"/>
        <w:gridCol w:w="1461"/>
        <w:gridCol w:w="2352"/>
        <w:gridCol w:w="1535"/>
        <w:gridCol w:w="2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（全称）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招聘岗位代码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计划招聘人数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学历学位要求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条件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待遇问题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1780" w:type="dxa"/>
            <w:noWrap w:val="0"/>
            <w:vAlign w:val="top"/>
          </w:tcPr>
          <w:p>
            <w:pPr>
              <w:bidi w:val="0"/>
              <w:jc w:val="both"/>
              <w:rPr>
                <w:rStyle w:val="6"/>
                <w:rFonts w:hint="eastAsia" w:ascii="仿宋" w:hAnsi="仿宋" w:eastAsia="仿宋" w:cs="仿宋"/>
                <w:color w:val="333333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Style w:val="6"/>
                <w:rFonts w:hint="eastAsia" w:ascii="仿宋" w:hAnsi="仿宋" w:eastAsia="仿宋" w:cs="仿宋"/>
                <w:color w:val="333333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贵州金禾惠汽车出租有限责任公司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18"/>
                <w:szCs w:val="18"/>
                <w:vertAlign w:val="baseline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color w:val="333333"/>
                <w:sz w:val="18"/>
                <w:szCs w:val="18"/>
                <w:vertAlign w:val="baseline"/>
                <w:lang w:val="en-US" w:eastAsia="zh-CN"/>
              </w:rPr>
              <w:t>副总经理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hint="eastAsia" w:ascii="仿宋" w:hAnsi="仿宋" w:eastAsia="宋体" w:cs="仿宋"/>
                <w:color w:val="333333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有三年以上相关工作经验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公司管理制度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仿宋" w:hAnsi="仿宋" w:eastAsia="仿宋" w:cs="仿宋"/>
                <w:color w:val="333333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4536311）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780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center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贵州金禾惠汽车出租有限责任公司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center"/>
              <w:rPr>
                <w:rStyle w:val="6"/>
                <w:rFonts w:hint="default" w:ascii="仿宋" w:hAnsi="仿宋" w:eastAsia="仿宋" w:cs="仿宋"/>
                <w:color w:val="333333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  <w:lang w:val="en-US" w:eastAsia="zh-CN"/>
              </w:rPr>
              <w:t>02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center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  <w:lang w:eastAsia="zh-CN"/>
              </w:rPr>
            </w:pPr>
            <w:r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  <w:lang w:eastAsia="zh-CN"/>
              </w:rPr>
              <w:t>办公室</w:t>
            </w:r>
          </w:p>
        </w:tc>
        <w:tc>
          <w:tcPr>
            <w:tcW w:w="868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center"/>
              <w:rPr>
                <w:rStyle w:val="6"/>
                <w:rFonts w:hint="default" w:ascii="仿宋" w:hAnsi="仿宋" w:eastAsia="仿宋" w:cs="仿宋"/>
                <w:color w:val="333333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  <w:lang w:val="en-US" w:eastAsia="zh-CN"/>
              </w:rPr>
              <w:t>1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both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  <w:lang w:eastAsia="zh-CN"/>
              </w:rPr>
            </w:pPr>
            <w:r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  <w:lang w:eastAsia="zh-CN"/>
              </w:rPr>
              <w:t>大专及以上</w:t>
            </w:r>
          </w:p>
        </w:tc>
        <w:tc>
          <w:tcPr>
            <w:tcW w:w="1461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both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  <w:lang w:eastAsia="zh-CN"/>
              </w:rPr>
            </w:pPr>
            <w:r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  <w:lang w:eastAsia="zh-CN"/>
              </w:rPr>
              <w:t>法学</w:t>
            </w:r>
          </w:p>
        </w:tc>
        <w:tc>
          <w:tcPr>
            <w:tcW w:w="2352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both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</w:p>
        </w:tc>
        <w:tc>
          <w:tcPr>
            <w:tcW w:w="1535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both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公司管理制度</w:t>
            </w:r>
          </w:p>
        </w:tc>
        <w:tc>
          <w:tcPr>
            <w:tcW w:w="2012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center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4536311）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780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贵州金禾惠汽车出租有限责任公司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center"/>
              <w:rPr>
                <w:rStyle w:val="6"/>
                <w:rFonts w:hint="default" w:ascii="仿宋" w:hAnsi="仿宋" w:eastAsia="仿宋" w:cs="仿宋"/>
                <w:color w:val="333333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  <w:lang w:val="en-US" w:eastAsia="zh-CN"/>
              </w:rPr>
              <w:t>03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center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  <w:lang w:eastAsia="zh-CN"/>
              </w:rPr>
            </w:pPr>
            <w:r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  <w:lang w:eastAsia="zh-CN"/>
              </w:rPr>
              <w:t>安全科</w:t>
            </w:r>
          </w:p>
        </w:tc>
        <w:tc>
          <w:tcPr>
            <w:tcW w:w="868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center"/>
              <w:rPr>
                <w:rStyle w:val="6"/>
                <w:rFonts w:hint="default" w:ascii="仿宋" w:hAnsi="仿宋" w:eastAsia="仿宋" w:cs="仿宋"/>
                <w:color w:val="333333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  <w:lang w:val="en-US" w:eastAsia="zh-CN"/>
              </w:rPr>
              <w:t>1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both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  <w:lang w:eastAsia="zh-CN"/>
              </w:rPr>
            </w:pPr>
            <w:r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  <w:lang w:eastAsia="zh-CN"/>
              </w:rPr>
              <w:t>大专级以</w:t>
            </w:r>
            <w:bookmarkStart w:id="0" w:name="_GoBack"/>
            <w:bookmarkEnd w:id="0"/>
            <w:r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  <w:lang w:eastAsia="zh-CN"/>
              </w:rPr>
              <w:t>上</w:t>
            </w:r>
          </w:p>
        </w:tc>
        <w:tc>
          <w:tcPr>
            <w:tcW w:w="1461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both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  <w:lang w:val="en-US" w:eastAsia="zh-CN"/>
              </w:rPr>
              <w:t>汽车车身维修技术及相关专业</w:t>
            </w:r>
          </w:p>
        </w:tc>
        <w:tc>
          <w:tcPr>
            <w:tcW w:w="2352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both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</w:p>
        </w:tc>
        <w:tc>
          <w:tcPr>
            <w:tcW w:w="1535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both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公司管理制度</w:t>
            </w:r>
          </w:p>
        </w:tc>
        <w:tc>
          <w:tcPr>
            <w:tcW w:w="2012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center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4536311）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iNGU2OTVlODhkMzFkYzUxYjY5ZmZiZGY0MzZlM2MifQ=="/>
  </w:docVars>
  <w:rsids>
    <w:rsidRoot w:val="00000000"/>
    <w:rsid w:val="033B68C6"/>
    <w:rsid w:val="0C345C31"/>
    <w:rsid w:val="1530293F"/>
    <w:rsid w:val="1FB5087A"/>
    <w:rsid w:val="22036DC7"/>
    <w:rsid w:val="30AE006A"/>
    <w:rsid w:val="41037CC0"/>
    <w:rsid w:val="5B7D65D6"/>
    <w:rsid w:val="5ED43B27"/>
    <w:rsid w:val="63361536"/>
    <w:rsid w:val="6806460B"/>
    <w:rsid w:val="69CA44E0"/>
    <w:rsid w:val="70700E0D"/>
    <w:rsid w:val="785C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249</Characters>
  <Lines>0</Lines>
  <Paragraphs>0</Paragraphs>
  <TotalTime>3</TotalTime>
  <ScaleCrop>false</ScaleCrop>
  <LinksUpToDate>false</LinksUpToDate>
  <CharactersWithSpaces>249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2022-07-25T07:44:00Z</dcterms:created>
  <dc:creator>Administrator</dc:creator>
  <cp:lastModifiedBy>茶π</cp:lastModifiedBy>
  <cp:lastPrinted>2022-07-28T08:48:00Z</cp:lastPrinted>
  <dcterms:modified xsi:type="dcterms:W3CDTF">2022-08-22T07:59:29Z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41ED153A5B9A4CC6AF97905708198D03</vt:lpwstr>
  </property>
</Properties>
</file>